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D65" w:rsidRDefault="000A6D65" w:rsidP="000A6D65">
      <w:pPr>
        <w:jc w:val="center"/>
        <w:rPr>
          <w:rFonts w:cs="Kalimati"/>
          <w:b/>
          <w:bCs/>
        </w:rPr>
      </w:pPr>
      <w:r>
        <w:rPr>
          <w:rFonts w:cs="Kalimati" w:hint="cs"/>
          <w:b/>
          <w:bCs/>
          <w:cs/>
        </w:rPr>
        <w:t>मिति २०७</w:t>
      </w:r>
      <w:r w:rsidR="00087660">
        <w:rPr>
          <w:rFonts w:cs="Kalimati" w:hint="cs"/>
          <w:b/>
          <w:bCs/>
          <w:cs/>
        </w:rPr>
        <w:t>३/०</w:t>
      </w:r>
      <w:r w:rsidR="00B0706F">
        <w:rPr>
          <w:rFonts w:cs="Kalimati" w:hint="cs"/>
          <w:b/>
          <w:bCs/>
          <w:cs/>
        </w:rPr>
        <w:t>२</w:t>
      </w:r>
      <w:r w:rsidR="00087660">
        <w:rPr>
          <w:rFonts w:cs="Kalimati" w:hint="cs"/>
          <w:b/>
          <w:bCs/>
          <w:cs/>
        </w:rPr>
        <w:t>/</w:t>
      </w:r>
      <w:r w:rsidR="00B0706F">
        <w:rPr>
          <w:rFonts w:cs="Kalimati" w:hint="cs"/>
          <w:b/>
          <w:bCs/>
          <w:cs/>
        </w:rPr>
        <w:t>१२</w:t>
      </w:r>
      <w:r w:rsidRPr="00620515">
        <w:rPr>
          <w:rFonts w:cs="Kalimati" w:hint="cs"/>
          <w:b/>
          <w:bCs/>
          <w:cs/>
        </w:rPr>
        <w:t xml:space="preserve"> मा बसेको सचिव बैठकका निर्णयहरु</w:t>
      </w:r>
    </w:p>
    <w:tbl>
      <w:tblPr>
        <w:tblStyle w:val="TableGrid"/>
        <w:tblW w:w="13788" w:type="dxa"/>
        <w:tblLayout w:type="fixed"/>
        <w:tblLook w:val="04A0" w:firstRow="1" w:lastRow="0" w:firstColumn="1" w:lastColumn="0" w:noHBand="0" w:noVBand="1"/>
      </w:tblPr>
      <w:tblGrid>
        <w:gridCol w:w="714"/>
        <w:gridCol w:w="5059"/>
        <w:gridCol w:w="2165"/>
        <w:gridCol w:w="1710"/>
        <w:gridCol w:w="2513"/>
        <w:gridCol w:w="1627"/>
      </w:tblGrid>
      <w:tr w:rsidR="002048C4" w:rsidRPr="006F58AE" w:rsidTr="00F0367A">
        <w:tc>
          <w:tcPr>
            <w:tcW w:w="714" w:type="dxa"/>
          </w:tcPr>
          <w:p w:rsidR="000A6D65" w:rsidRPr="00F2387B" w:rsidRDefault="000A6D65" w:rsidP="00D76ACD">
            <w:pPr>
              <w:rPr>
                <w:rFonts w:cs="Kalimati"/>
                <w:b/>
                <w:bCs/>
              </w:rPr>
            </w:pPr>
            <w:r w:rsidRPr="00F2387B">
              <w:rPr>
                <w:rFonts w:cs="Kalimati" w:hint="cs"/>
                <w:b/>
                <w:bCs/>
                <w:cs/>
              </w:rPr>
              <w:t>क्र.सं.</w:t>
            </w:r>
          </w:p>
        </w:tc>
        <w:tc>
          <w:tcPr>
            <w:tcW w:w="5059" w:type="dxa"/>
          </w:tcPr>
          <w:p w:rsidR="000A6D65" w:rsidRPr="00F2387B" w:rsidRDefault="000A6D65" w:rsidP="00D76ACD">
            <w:pPr>
              <w:rPr>
                <w:rFonts w:cs="Kalimati"/>
                <w:b/>
                <w:bCs/>
              </w:rPr>
            </w:pPr>
            <w:r w:rsidRPr="00F2387B">
              <w:rPr>
                <w:rFonts w:cs="Kalimati" w:hint="cs"/>
                <w:b/>
                <w:bCs/>
                <w:cs/>
              </w:rPr>
              <w:t>निर्णयहरु</w:t>
            </w:r>
          </w:p>
        </w:tc>
        <w:tc>
          <w:tcPr>
            <w:tcW w:w="2165" w:type="dxa"/>
          </w:tcPr>
          <w:p w:rsidR="000A6D65" w:rsidRPr="00F2387B" w:rsidRDefault="000A6D65" w:rsidP="00D76ACD">
            <w:pPr>
              <w:rPr>
                <w:rFonts w:cs="Kalimati"/>
                <w:b/>
                <w:bCs/>
                <w:cs/>
              </w:rPr>
            </w:pPr>
            <w:r w:rsidRPr="00F2387B">
              <w:rPr>
                <w:rFonts w:cs="Kalimati" w:hint="cs"/>
                <w:b/>
                <w:bCs/>
                <w:cs/>
              </w:rPr>
              <w:t>जिम्मेवार निकाय</w:t>
            </w:r>
          </w:p>
        </w:tc>
        <w:tc>
          <w:tcPr>
            <w:tcW w:w="1710" w:type="dxa"/>
          </w:tcPr>
          <w:p w:rsidR="000A6D65" w:rsidRDefault="000A6D65" w:rsidP="00D76ACD">
            <w:pPr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</w:rPr>
              <w:t xml:space="preserve">सहयोगी </w:t>
            </w:r>
          </w:p>
          <w:p w:rsidR="000A6D65" w:rsidRPr="00F2387B" w:rsidRDefault="000A6D65" w:rsidP="00D76ACD">
            <w:pPr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निकाय</w:t>
            </w:r>
          </w:p>
        </w:tc>
        <w:tc>
          <w:tcPr>
            <w:tcW w:w="2513" w:type="dxa"/>
          </w:tcPr>
          <w:p w:rsidR="000A6D65" w:rsidRPr="00F2387B" w:rsidRDefault="000A6D65" w:rsidP="00D76ACD">
            <w:pPr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अनुगमन गर्ने निकाय</w:t>
            </w:r>
          </w:p>
        </w:tc>
        <w:tc>
          <w:tcPr>
            <w:tcW w:w="1627" w:type="dxa"/>
          </w:tcPr>
          <w:p w:rsidR="000A6D65" w:rsidRPr="00F2387B" w:rsidRDefault="000A6D65" w:rsidP="00D76ACD">
            <w:pPr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समय सीमा</w:t>
            </w:r>
          </w:p>
        </w:tc>
      </w:tr>
      <w:tr w:rsidR="002048C4" w:rsidRPr="006F58AE" w:rsidTr="00F0367A">
        <w:tc>
          <w:tcPr>
            <w:tcW w:w="714" w:type="dxa"/>
          </w:tcPr>
          <w:p w:rsidR="000A6D65" w:rsidRPr="006F58AE" w:rsidRDefault="000A6D65" w:rsidP="00D76ACD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१.</w:t>
            </w:r>
          </w:p>
        </w:tc>
        <w:tc>
          <w:tcPr>
            <w:tcW w:w="5059" w:type="dxa"/>
          </w:tcPr>
          <w:p w:rsidR="00B0706F" w:rsidRDefault="00B0706F" w:rsidP="002048C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जिल्लास्थित कार्यालयहरुले </w:t>
            </w:r>
            <w:r w:rsidR="00B74DE4">
              <w:rPr>
                <w:rFonts w:cs="Kalimati" w:hint="cs"/>
                <w:cs/>
              </w:rPr>
              <w:t>वार्षिक विकास सम्बन्धि कार्यक्रमको</w:t>
            </w:r>
            <w:r w:rsidR="009C6035">
              <w:rPr>
                <w:rFonts w:cs="Kalimati" w:hint="cs"/>
                <w:cs/>
              </w:rPr>
              <w:t xml:space="preserve"> </w:t>
            </w:r>
            <w:r>
              <w:rPr>
                <w:rFonts w:cs="Kalimati" w:hint="cs"/>
                <w:cs/>
              </w:rPr>
              <w:t>चौमासिक र वार्षिक प्रगति समिक्षा गर्दा अनिवार्य रुपमा हेलो सरकारका निर्देशनहरुक</w:t>
            </w:r>
            <w:r w:rsidR="00914EBC">
              <w:rPr>
                <w:rFonts w:cs="Kalimati" w:hint="cs"/>
                <w:cs/>
              </w:rPr>
              <w:t xml:space="preserve">ो </w:t>
            </w:r>
            <w:r>
              <w:rPr>
                <w:rFonts w:cs="Kalimati" w:hint="cs"/>
                <w:cs/>
              </w:rPr>
              <w:t>प्रगतिको समेत समीक्षा गर्ने व्यवस्था मिलाउने।</w:t>
            </w:r>
            <w:r w:rsidR="00914EBC">
              <w:rPr>
                <w:rFonts w:cs="Kalimati" w:hint="cs"/>
                <w:cs/>
              </w:rPr>
              <w:t xml:space="preserve"> यसका लागि आ-आफ्ना क्षेत्रीय निर्देशनालय तथा मातहतका कार्यालय/निकायहरुलाई निर्देशन दिने।</w:t>
            </w:r>
          </w:p>
          <w:p w:rsidR="000A6D65" w:rsidRPr="006F58AE" w:rsidRDefault="00B0706F" w:rsidP="002048C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 </w:t>
            </w:r>
          </w:p>
        </w:tc>
        <w:tc>
          <w:tcPr>
            <w:tcW w:w="2165" w:type="dxa"/>
          </w:tcPr>
          <w:p w:rsidR="000A6D65" w:rsidRPr="006F58AE" w:rsidRDefault="009C6035" w:rsidP="00D76ACD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संघीय मामिला तथा स्थानीय विकास मन्त्रालय</w:t>
            </w:r>
          </w:p>
        </w:tc>
        <w:tc>
          <w:tcPr>
            <w:tcW w:w="1710" w:type="dxa"/>
          </w:tcPr>
          <w:p w:rsidR="000A6D65" w:rsidRDefault="003E7023" w:rsidP="00AC65F4">
            <w:pPr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सबै मन्त्रालय/ आयोग/ सचिवालय/ कार्यालय/केन्द्र</w:t>
            </w:r>
          </w:p>
        </w:tc>
        <w:tc>
          <w:tcPr>
            <w:tcW w:w="2513" w:type="dxa"/>
          </w:tcPr>
          <w:p w:rsidR="000A6D65" w:rsidRDefault="00D458E4" w:rsidP="00667746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प्रधानमन्त्री तथा मन्त्रिपरिषद्को कार्यालय</w:t>
            </w:r>
            <w:r w:rsidR="002048C4">
              <w:rPr>
                <w:rFonts w:cs="Kalimati" w:hint="cs"/>
                <w:cs/>
              </w:rPr>
              <w:t xml:space="preserve"> </w:t>
            </w:r>
            <w:r w:rsidR="002048C4">
              <w:rPr>
                <w:rFonts w:cs="Kalimati"/>
              </w:rPr>
              <w:t>(</w:t>
            </w:r>
            <w:r w:rsidR="00667746">
              <w:rPr>
                <w:rFonts w:cs="Kalimati" w:hint="cs"/>
                <w:cs/>
              </w:rPr>
              <w:t>शासकीय सुधार</w:t>
            </w:r>
            <w:r w:rsidR="002048C4">
              <w:rPr>
                <w:rFonts w:cs="Kalimati" w:hint="cs"/>
                <w:cs/>
              </w:rPr>
              <w:t xml:space="preserve"> </w:t>
            </w:r>
            <w:r w:rsidR="00667746">
              <w:rPr>
                <w:rFonts w:cs="Kalimati" w:hint="cs"/>
                <w:cs/>
              </w:rPr>
              <w:t>महा</w:t>
            </w:r>
            <w:r w:rsidR="002048C4">
              <w:rPr>
                <w:rFonts w:cs="Kalimati" w:hint="cs"/>
                <w:cs/>
              </w:rPr>
              <w:t>शाखा</w:t>
            </w:r>
            <w:r w:rsidR="002048C4">
              <w:rPr>
                <w:rFonts w:cs="Kalimati"/>
              </w:rPr>
              <w:t>)</w:t>
            </w:r>
          </w:p>
        </w:tc>
        <w:tc>
          <w:tcPr>
            <w:tcW w:w="1627" w:type="dxa"/>
          </w:tcPr>
          <w:p w:rsidR="000A6D65" w:rsidRDefault="00D458E4" w:rsidP="00D76ACD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निरन्तर</w:t>
            </w:r>
          </w:p>
        </w:tc>
      </w:tr>
      <w:tr w:rsidR="002048C4" w:rsidRPr="006F58AE" w:rsidTr="00F0367A">
        <w:tc>
          <w:tcPr>
            <w:tcW w:w="714" w:type="dxa"/>
          </w:tcPr>
          <w:p w:rsidR="00707BCC" w:rsidRPr="006F58AE" w:rsidRDefault="00707BCC" w:rsidP="00D76ACD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२.</w:t>
            </w:r>
          </w:p>
        </w:tc>
        <w:tc>
          <w:tcPr>
            <w:tcW w:w="5059" w:type="dxa"/>
          </w:tcPr>
          <w:p w:rsidR="00B0706F" w:rsidRDefault="00B0706F" w:rsidP="00F403B0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वर्षायाममा आउने सक्ने सम्भावित विपद् व्यवस्थापनको लागि सबै निकायहरुले पूर्व तयारी कार्ययोजना बनाई केन्द</w:t>
            </w:r>
            <w:r w:rsidR="00667746">
              <w:rPr>
                <w:rFonts w:cs="Kalimati" w:hint="cs"/>
                <w:cs/>
              </w:rPr>
              <w:t>्रीय दैवी प्र</w:t>
            </w:r>
            <w:r w:rsidR="00914EBC">
              <w:rPr>
                <w:rFonts w:cs="Kalimati" w:hint="cs"/>
                <w:cs/>
              </w:rPr>
              <w:t>कोप उद्</w:t>
            </w:r>
            <w:r w:rsidR="004F01D7">
              <w:rPr>
                <w:rFonts w:cs="Kalimati" w:hint="cs"/>
                <w:cs/>
              </w:rPr>
              <w:t>धार समिति</w:t>
            </w:r>
            <w:r w:rsidR="003E7023">
              <w:rPr>
                <w:rFonts w:cs="Kalimati" w:hint="cs"/>
                <w:cs/>
              </w:rPr>
              <w:t xml:space="preserve">मा पठाउने। गृह मन्त्रालयले सोको एकीकृत कार्ययोजना ७५ वटै जिल्ला दैवी प्रकोप उद्धार समिति तथा </w:t>
            </w:r>
            <w:r w:rsidR="00914EBC">
              <w:rPr>
                <w:rFonts w:cs="Kalimati" w:hint="cs"/>
                <w:cs/>
              </w:rPr>
              <w:t>यस कार्यालयको विपद् व्यवस्थापन शाखा</w:t>
            </w:r>
            <w:r w:rsidR="004F01D7">
              <w:rPr>
                <w:rFonts w:cs="Kalimati" w:hint="cs"/>
                <w:cs/>
              </w:rPr>
              <w:t>लाई</w:t>
            </w:r>
            <w:r w:rsidR="00914EBC">
              <w:rPr>
                <w:rFonts w:cs="Kalimati" w:hint="cs"/>
                <w:cs/>
              </w:rPr>
              <w:t xml:space="preserve"> समेत </w:t>
            </w:r>
            <w:r w:rsidR="003E7023">
              <w:rPr>
                <w:rFonts w:cs="Kalimati" w:hint="cs"/>
                <w:cs/>
              </w:rPr>
              <w:t>पठाउने</w:t>
            </w:r>
            <w:r w:rsidR="00914EBC">
              <w:rPr>
                <w:rFonts w:cs="Kalimati" w:hint="cs"/>
                <w:cs/>
              </w:rPr>
              <w:t>।</w:t>
            </w:r>
          </w:p>
          <w:p w:rsidR="00707BCC" w:rsidRDefault="00B0706F" w:rsidP="00F403B0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 xml:space="preserve"> </w:t>
            </w:r>
          </w:p>
        </w:tc>
        <w:tc>
          <w:tcPr>
            <w:tcW w:w="2165" w:type="dxa"/>
          </w:tcPr>
          <w:p w:rsidR="00707BCC" w:rsidRPr="006F58AE" w:rsidRDefault="003E7023" w:rsidP="00AE0543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सबै मन्त्रालय/ आयोग/ सचिवालय/ कार्यालय/केन्द्र</w:t>
            </w:r>
          </w:p>
        </w:tc>
        <w:tc>
          <w:tcPr>
            <w:tcW w:w="1710" w:type="dxa"/>
          </w:tcPr>
          <w:p w:rsidR="00707BCC" w:rsidRDefault="00667746" w:rsidP="00AC65F4">
            <w:pPr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केन्द्रीय दैवी प्रकोप उद्धार समिति, गृह मन्त्रालय</w:t>
            </w:r>
          </w:p>
        </w:tc>
        <w:tc>
          <w:tcPr>
            <w:tcW w:w="2513" w:type="dxa"/>
          </w:tcPr>
          <w:p w:rsidR="00707BCC" w:rsidRDefault="002048C4" w:rsidP="003E7023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प्रधानमन्त्री तथा मन्त्रिपरिषद्को कार्यालय </w:t>
            </w:r>
            <w:r>
              <w:rPr>
                <w:rFonts w:cs="Kalimati"/>
              </w:rPr>
              <w:t>(</w:t>
            </w:r>
            <w:r w:rsidR="003E7023">
              <w:rPr>
                <w:rFonts w:cs="Kalimati" w:hint="cs"/>
                <w:cs/>
              </w:rPr>
              <w:t>शासकीय सुधार महा</w:t>
            </w:r>
            <w:r w:rsidR="00E02937">
              <w:rPr>
                <w:rFonts w:cs="Kalimati" w:hint="cs"/>
                <w:cs/>
              </w:rPr>
              <w:t>शाखा</w:t>
            </w:r>
            <w:r>
              <w:rPr>
                <w:rFonts w:cs="Kalimati"/>
              </w:rPr>
              <w:t>)</w:t>
            </w:r>
          </w:p>
        </w:tc>
        <w:tc>
          <w:tcPr>
            <w:tcW w:w="1627" w:type="dxa"/>
          </w:tcPr>
          <w:p w:rsidR="00707BCC" w:rsidRDefault="00667746" w:rsidP="00072D3E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१५ दिन भित्र</w:t>
            </w:r>
          </w:p>
        </w:tc>
      </w:tr>
      <w:tr w:rsidR="002048C4" w:rsidRPr="006F58AE" w:rsidTr="00F0367A">
        <w:tc>
          <w:tcPr>
            <w:tcW w:w="714" w:type="dxa"/>
          </w:tcPr>
          <w:p w:rsidR="00707BCC" w:rsidRPr="006F58AE" w:rsidRDefault="00707BCC" w:rsidP="00D76ACD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३.</w:t>
            </w:r>
          </w:p>
        </w:tc>
        <w:tc>
          <w:tcPr>
            <w:tcW w:w="5059" w:type="dxa"/>
          </w:tcPr>
          <w:p w:rsidR="00707BCC" w:rsidRPr="006F58AE" w:rsidRDefault="00B0706F" w:rsidP="00B74DE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 xml:space="preserve">मन्त्रिपरिषद्‍मा पठाउने प्रस्तावको </w:t>
            </w:r>
            <w:r w:rsidR="003E7023">
              <w:rPr>
                <w:rFonts w:cs="Kalimati" w:hint="cs"/>
                <w:cs/>
              </w:rPr>
              <w:t xml:space="preserve">गुणात्मक तथा एकरुपता होस् भन्ने उद्देश्यले </w:t>
            </w:r>
            <w:r w:rsidR="00914EBC">
              <w:rPr>
                <w:rFonts w:cs="Kalimati" w:hint="cs"/>
                <w:cs/>
              </w:rPr>
              <w:t>प्रधानमन्त्री तथा मन्त्रिपरिषद्को कार्यालय</w:t>
            </w:r>
            <w:r w:rsidR="003E7023">
              <w:rPr>
                <w:rFonts w:cs="Kalimati" w:hint="cs"/>
                <w:cs/>
              </w:rPr>
              <w:t xml:space="preserve">बाट भएको </w:t>
            </w:r>
            <w:r w:rsidR="00914EBC">
              <w:rPr>
                <w:rFonts w:cs="Kalimati" w:hint="cs"/>
                <w:cs/>
              </w:rPr>
              <w:t xml:space="preserve">परिपत्र </w:t>
            </w:r>
            <w:r w:rsidR="003E7023">
              <w:rPr>
                <w:rFonts w:cs="Kalimati" w:hint="cs"/>
                <w:cs/>
              </w:rPr>
              <w:t xml:space="preserve">बमोजिमको </w:t>
            </w:r>
            <w:r>
              <w:rPr>
                <w:rFonts w:cs="Kalimati"/>
              </w:rPr>
              <w:t xml:space="preserve">checklist </w:t>
            </w:r>
            <w:r w:rsidR="00667746">
              <w:rPr>
                <w:rFonts w:cs="Kalimati" w:hint="cs"/>
                <w:cs/>
              </w:rPr>
              <w:t xml:space="preserve">को </w:t>
            </w:r>
            <w:r w:rsidR="00914EBC">
              <w:rPr>
                <w:rFonts w:cs="Kalimati" w:hint="cs"/>
                <w:cs/>
              </w:rPr>
              <w:t xml:space="preserve">आधारमा प्रस्ताव पेश </w:t>
            </w:r>
            <w:r w:rsidR="003E7023">
              <w:rPr>
                <w:rFonts w:cs="Kalimati" w:hint="cs"/>
                <w:cs/>
              </w:rPr>
              <w:t xml:space="preserve">गर्नु पर्नेमा अझै यसको पूर्ण परिपालना </w:t>
            </w:r>
            <w:r w:rsidR="00B74DE4">
              <w:rPr>
                <w:rFonts w:cs="Kalimati" w:hint="cs"/>
                <w:cs/>
              </w:rPr>
              <w:t>गर्नुपर्ने भएकोले अब उप्रा</w:t>
            </w:r>
            <w:r w:rsidR="003E7023">
              <w:rPr>
                <w:rFonts w:cs="Kalimati" w:hint="cs"/>
                <w:cs/>
              </w:rPr>
              <w:t>न्त प्रस्ताव पठाउँदा यसलाई गम्भिर रुपमा ध्यान दिने।</w:t>
            </w:r>
          </w:p>
        </w:tc>
        <w:tc>
          <w:tcPr>
            <w:tcW w:w="2165" w:type="dxa"/>
          </w:tcPr>
          <w:p w:rsidR="00707BCC" w:rsidRPr="006F58AE" w:rsidRDefault="003E7023" w:rsidP="003E7023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सबै मन्त्रालय/ आयोग/ सचिवालय/ कार्यालय/केन्द्र</w:t>
            </w:r>
          </w:p>
        </w:tc>
        <w:tc>
          <w:tcPr>
            <w:tcW w:w="1710" w:type="dxa"/>
          </w:tcPr>
          <w:p w:rsidR="00707BCC" w:rsidRDefault="00707BCC" w:rsidP="00AC65F4">
            <w:pPr>
              <w:jc w:val="center"/>
              <w:rPr>
                <w:rFonts w:cs="Kalimati"/>
                <w:cs/>
              </w:rPr>
            </w:pPr>
          </w:p>
        </w:tc>
        <w:tc>
          <w:tcPr>
            <w:tcW w:w="2513" w:type="dxa"/>
          </w:tcPr>
          <w:p w:rsidR="00707BCC" w:rsidRDefault="00707BCC" w:rsidP="00667746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प्रधानमन्त्री तथा मन्त्रिपरिषद्को कार्यालय</w:t>
            </w:r>
            <w:r w:rsidR="0036194B">
              <w:rPr>
                <w:rFonts w:cs="Kalimati" w:hint="cs"/>
                <w:cs/>
              </w:rPr>
              <w:t xml:space="preserve"> </w:t>
            </w:r>
            <w:r w:rsidR="0036194B">
              <w:rPr>
                <w:rFonts w:cs="Kalimati"/>
              </w:rPr>
              <w:t>(</w:t>
            </w:r>
            <w:r w:rsidR="00667746">
              <w:rPr>
                <w:rFonts w:cs="Kalimati" w:hint="cs"/>
                <w:cs/>
              </w:rPr>
              <w:t xml:space="preserve">मन्त्रिपरिषद् बैठक अभिलेख </w:t>
            </w:r>
            <w:r w:rsidR="0036194B">
              <w:rPr>
                <w:rFonts w:cs="Kalimati" w:hint="cs"/>
                <w:cs/>
              </w:rPr>
              <w:t xml:space="preserve"> शाखा</w:t>
            </w:r>
            <w:r w:rsidR="0036194B">
              <w:rPr>
                <w:rFonts w:cs="Kalimati"/>
              </w:rPr>
              <w:t>)</w:t>
            </w:r>
          </w:p>
        </w:tc>
        <w:tc>
          <w:tcPr>
            <w:tcW w:w="1627" w:type="dxa"/>
          </w:tcPr>
          <w:p w:rsidR="00707BCC" w:rsidRDefault="00667746" w:rsidP="00955336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निरन्तर</w:t>
            </w:r>
          </w:p>
        </w:tc>
      </w:tr>
      <w:tr w:rsidR="00AC65F4" w:rsidRPr="006F58AE" w:rsidTr="00F0367A">
        <w:tc>
          <w:tcPr>
            <w:tcW w:w="714" w:type="dxa"/>
          </w:tcPr>
          <w:p w:rsidR="00AC65F4" w:rsidRPr="006F58AE" w:rsidRDefault="00AC65F4" w:rsidP="00D76ACD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४.</w:t>
            </w:r>
          </w:p>
        </w:tc>
        <w:tc>
          <w:tcPr>
            <w:tcW w:w="5059" w:type="dxa"/>
          </w:tcPr>
          <w:p w:rsidR="00AC65F4" w:rsidRDefault="00DA5D36" w:rsidP="004F01D7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 xml:space="preserve">यस आ.व.को </w:t>
            </w:r>
            <w:r w:rsidR="00B0706F">
              <w:rPr>
                <w:rFonts w:cs="Kalimati" w:hint="cs"/>
                <w:cs/>
              </w:rPr>
              <w:t xml:space="preserve">असार मसान्त सम्म विकास आयोजनाहरुमा कार्यरत कर्मचारीहरुको सरुवा नगर्ने भन्‍ने यस </w:t>
            </w:r>
            <w:r w:rsidR="004F01D7">
              <w:rPr>
                <w:rFonts w:cs="Kalimati" w:hint="cs"/>
                <w:cs/>
              </w:rPr>
              <w:t>पूर्व</w:t>
            </w:r>
            <w:r w:rsidR="00667746">
              <w:rPr>
                <w:rFonts w:cs="Kalimati" w:hint="cs"/>
                <w:cs/>
              </w:rPr>
              <w:t xml:space="preserve"> भएको निर्णयको </w:t>
            </w:r>
            <w:r w:rsidR="004F01D7">
              <w:rPr>
                <w:rFonts w:cs="Kalimati" w:hint="cs"/>
                <w:cs/>
              </w:rPr>
              <w:t>पालना</w:t>
            </w:r>
            <w:r w:rsidR="00B0706F">
              <w:rPr>
                <w:rFonts w:cs="Kalimati" w:hint="cs"/>
                <w:cs/>
              </w:rPr>
              <w:t xml:space="preserve"> </w:t>
            </w:r>
            <w:r w:rsidR="00667746">
              <w:rPr>
                <w:rFonts w:cs="Kalimati" w:hint="cs"/>
                <w:cs/>
              </w:rPr>
              <w:t>गर्ने</w:t>
            </w:r>
            <w:r w:rsidR="00B0706F">
              <w:rPr>
                <w:rFonts w:cs="Kalimati" w:hint="cs"/>
                <w:cs/>
              </w:rPr>
              <w:t>।</w:t>
            </w:r>
          </w:p>
        </w:tc>
        <w:tc>
          <w:tcPr>
            <w:tcW w:w="2165" w:type="dxa"/>
          </w:tcPr>
          <w:p w:rsidR="00AC65F4" w:rsidRPr="006F58AE" w:rsidRDefault="00667746" w:rsidP="008D6751">
            <w:pPr>
              <w:jc w:val="both"/>
              <w:rPr>
                <w:rFonts w:cs="Kalimati"/>
              </w:rPr>
            </w:pPr>
            <w:r w:rsidRPr="00667746">
              <w:rPr>
                <w:rFonts w:cs="Kalimati" w:hint="cs"/>
                <w:cs/>
              </w:rPr>
              <w:t>सामान्य प्रशासन मन्त्रालय</w:t>
            </w:r>
            <w:r>
              <w:rPr>
                <w:rFonts w:cs="Kalimati" w:hint="cs"/>
                <w:cs/>
              </w:rPr>
              <w:t>/</w:t>
            </w:r>
            <w:r w:rsidR="00AC65F4">
              <w:rPr>
                <w:rFonts w:cs="Kalimati" w:hint="cs"/>
                <w:cs/>
              </w:rPr>
              <w:t>सम्बन्धित सबै मन्त्रालय तथा निकायहरु</w:t>
            </w:r>
          </w:p>
        </w:tc>
        <w:tc>
          <w:tcPr>
            <w:tcW w:w="1710" w:type="dxa"/>
          </w:tcPr>
          <w:p w:rsidR="00AC65F4" w:rsidRDefault="00AC65F4" w:rsidP="00AC65F4">
            <w:pPr>
              <w:jc w:val="center"/>
            </w:pPr>
          </w:p>
        </w:tc>
        <w:tc>
          <w:tcPr>
            <w:tcW w:w="2513" w:type="dxa"/>
          </w:tcPr>
          <w:p w:rsidR="00AC65F4" w:rsidRDefault="00AC65F4" w:rsidP="008D6751">
            <w:pPr>
              <w:jc w:val="both"/>
              <w:rPr>
                <w:rFonts w:cs="Kalimati"/>
                <w:cs/>
              </w:rPr>
            </w:pPr>
          </w:p>
        </w:tc>
        <w:tc>
          <w:tcPr>
            <w:tcW w:w="1627" w:type="dxa"/>
          </w:tcPr>
          <w:p w:rsidR="00AC65F4" w:rsidRPr="00C87BE3" w:rsidRDefault="00AC65F4" w:rsidP="008D6751">
            <w:pPr>
              <w:jc w:val="both"/>
              <w:rPr>
                <w:rFonts w:cs="Kalimati"/>
                <w:cs/>
              </w:rPr>
            </w:pPr>
          </w:p>
        </w:tc>
      </w:tr>
      <w:tr w:rsidR="00C6382E" w:rsidRPr="006F58AE" w:rsidTr="00F0367A">
        <w:tc>
          <w:tcPr>
            <w:tcW w:w="714" w:type="dxa"/>
          </w:tcPr>
          <w:p w:rsidR="00C6382E" w:rsidRDefault="00C6382E" w:rsidP="00D76ACD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५.</w:t>
            </w:r>
          </w:p>
          <w:p w:rsidR="00C6382E" w:rsidRPr="006F58AE" w:rsidRDefault="00C6382E" w:rsidP="00D76ACD">
            <w:pPr>
              <w:rPr>
                <w:rFonts w:cs="Kalimati"/>
              </w:rPr>
            </w:pPr>
          </w:p>
        </w:tc>
        <w:tc>
          <w:tcPr>
            <w:tcW w:w="5059" w:type="dxa"/>
          </w:tcPr>
          <w:p w:rsidR="00C6382E" w:rsidRPr="00B0706F" w:rsidRDefault="00C6382E" w:rsidP="003E7023">
            <w:pPr>
              <w:jc w:val="both"/>
              <w:rPr>
                <w:cs/>
              </w:rPr>
            </w:pPr>
            <w:r>
              <w:rPr>
                <w:rFonts w:cs="Kalimati" w:hint="cs"/>
                <w:cs/>
              </w:rPr>
              <w:t xml:space="preserve">प्रधानमन्त्री तथा मन्त्रिपरिषद्को कार्यालयका सचिव </w:t>
            </w:r>
            <w:r>
              <w:rPr>
                <w:rFonts w:cs="Kalimati"/>
              </w:rPr>
              <w:t>(</w:t>
            </w:r>
            <w:r>
              <w:rPr>
                <w:rFonts w:cs="Kalimati" w:hint="cs"/>
                <w:cs/>
              </w:rPr>
              <w:t>आर्थिक पूर्वाधार</w:t>
            </w:r>
            <w:r>
              <w:rPr>
                <w:rFonts w:cs="Kalimati"/>
              </w:rPr>
              <w:t xml:space="preserve">), </w:t>
            </w:r>
            <w:r>
              <w:rPr>
                <w:rFonts w:cs="Kalimati" w:hint="cs"/>
                <w:cs/>
              </w:rPr>
              <w:t xml:space="preserve"> महालेखा नियन्त्रक, भौतिक पूर्वाधार तथा यातायात </w:t>
            </w:r>
            <w:r>
              <w:rPr>
                <w:rFonts w:cs="Kalimati" w:hint="cs"/>
                <w:cs/>
              </w:rPr>
              <w:lastRenderedPageBreak/>
              <w:t>मन्त्रालय,</w:t>
            </w:r>
            <w:r>
              <w:rPr>
                <w:rFonts w:cs="Kalimati"/>
              </w:rPr>
              <w:t xml:space="preserve"> </w:t>
            </w:r>
            <w:r>
              <w:rPr>
                <w:rFonts w:cs="Kalimati" w:hint="cs"/>
                <w:cs/>
              </w:rPr>
              <w:t xml:space="preserve">सिंचाई मन्त्रालय तथा सहरी विकास मन्त्रालयका सचिवहरु सहितको टोलीले </w:t>
            </w:r>
            <w:r w:rsidR="00B74DE4">
              <w:rPr>
                <w:rFonts w:cs="Kalimati" w:hint="cs"/>
                <w:cs/>
              </w:rPr>
              <w:t>पेश्की</w:t>
            </w:r>
            <w:r w:rsidR="00B74DE4">
              <w:rPr>
                <w:rFonts w:cs="Kalimati"/>
              </w:rPr>
              <w:t xml:space="preserve">, </w:t>
            </w:r>
            <w:r>
              <w:rPr>
                <w:rFonts w:cs="Kalimati" w:hint="cs"/>
                <w:cs/>
              </w:rPr>
              <w:t>नियमित र अनियमित बेरुजू समस्या समाधानार्थ छलफल गरी सुझाव पेश गर्ने।</w:t>
            </w:r>
          </w:p>
        </w:tc>
        <w:tc>
          <w:tcPr>
            <w:tcW w:w="2165" w:type="dxa"/>
          </w:tcPr>
          <w:p w:rsidR="00C6382E" w:rsidRDefault="00C6382E" w:rsidP="00C6382E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lastRenderedPageBreak/>
              <w:t xml:space="preserve">प्रधानमन्त्री तथा मन्त्रिपरिषद्को कार्यालय </w:t>
            </w:r>
            <w:r>
              <w:rPr>
                <w:rFonts w:cs="Kalimati" w:hint="cs"/>
                <w:cs/>
              </w:rPr>
              <w:lastRenderedPageBreak/>
              <w:t xml:space="preserve">सचिव </w:t>
            </w:r>
            <w:r>
              <w:rPr>
                <w:rFonts w:cs="Kalimati"/>
              </w:rPr>
              <w:t>(</w:t>
            </w:r>
            <w:r>
              <w:rPr>
                <w:rFonts w:cs="Kalimati" w:hint="cs"/>
                <w:cs/>
              </w:rPr>
              <w:t>आर्थिक पूर्वाधार</w:t>
            </w:r>
            <w:r>
              <w:rPr>
                <w:rFonts w:cs="Kalimati"/>
              </w:rPr>
              <w:t>)</w:t>
            </w:r>
            <w:r>
              <w:rPr>
                <w:rFonts w:cs="Kalimati" w:hint="cs"/>
                <w:cs/>
              </w:rPr>
              <w:t xml:space="preserve"> </w:t>
            </w:r>
          </w:p>
        </w:tc>
        <w:tc>
          <w:tcPr>
            <w:tcW w:w="1710" w:type="dxa"/>
          </w:tcPr>
          <w:p w:rsidR="00C6382E" w:rsidRDefault="00C6382E" w:rsidP="003E7023">
            <w:pPr>
              <w:jc w:val="center"/>
            </w:pPr>
          </w:p>
        </w:tc>
        <w:tc>
          <w:tcPr>
            <w:tcW w:w="2513" w:type="dxa"/>
          </w:tcPr>
          <w:p w:rsidR="00C6382E" w:rsidRDefault="00C6382E" w:rsidP="004C64DC">
            <w:pPr>
              <w:jc w:val="both"/>
              <w:rPr>
                <w:rFonts w:cs="Kalimati"/>
                <w:cs/>
              </w:rPr>
            </w:pPr>
          </w:p>
        </w:tc>
        <w:tc>
          <w:tcPr>
            <w:tcW w:w="1627" w:type="dxa"/>
          </w:tcPr>
          <w:p w:rsidR="00C6382E" w:rsidRPr="00B7578A" w:rsidRDefault="00C6382E" w:rsidP="004C64DC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१५ दिन भित्र</w:t>
            </w:r>
          </w:p>
        </w:tc>
      </w:tr>
      <w:tr w:rsidR="00B74DE4" w:rsidRPr="006F58AE" w:rsidTr="00F0367A">
        <w:tc>
          <w:tcPr>
            <w:tcW w:w="714" w:type="dxa"/>
          </w:tcPr>
          <w:p w:rsidR="00B74DE4" w:rsidRDefault="00B74DE4" w:rsidP="00D76ACD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lastRenderedPageBreak/>
              <w:t>6.</w:t>
            </w:r>
          </w:p>
        </w:tc>
        <w:tc>
          <w:tcPr>
            <w:tcW w:w="5059" w:type="dxa"/>
          </w:tcPr>
          <w:p w:rsidR="00B74DE4" w:rsidRDefault="00B74DE4" w:rsidP="00BF68B3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नदीजन्य पदार्थहरु जस्तै ढुंगा</w:t>
            </w:r>
            <w:r>
              <w:rPr>
                <w:rFonts w:cs="Kalimati"/>
              </w:rPr>
              <w:t xml:space="preserve">, </w:t>
            </w:r>
            <w:r>
              <w:rPr>
                <w:rFonts w:cs="Kalimati" w:hint="cs"/>
                <w:cs/>
              </w:rPr>
              <w:t>गिटी</w:t>
            </w:r>
            <w:r>
              <w:rPr>
                <w:rFonts w:cs="Kalimati"/>
              </w:rPr>
              <w:t xml:space="preserve">, </w:t>
            </w:r>
            <w:r>
              <w:rPr>
                <w:rFonts w:cs="Kalimati" w:hint="cs"/>
                <w:cs/>
              </w:rPr>
              <w:t xml:space="preserve">बालुवाको उत्खननका लागि </w:t>
            </w:r>
            <w:r>
              <w:rPr>
                <w:rFonts w:cs="Kalimati"/>
              </w:rPr>
              <w:t xml:space="preserve">excavator </w:t>
            </w:r>
            <w:r>
              <w:rPr>
                <w:rFonts w:cs="Kalimati" w:hint="cs"/>
                <w:cs/>
              </w:rPr>
              <w:t>को प्रयोग गर्न मिल्ने वा नमिल्ने सम्बन्धमा संघीय मामिला तथा स्थानीय विकास मन्त्रालयको केन्द्रीय अनुगमन तथा मूल्यांकन समितिले जाँझबुझ गरी उपयुक्त निर्णय गर्ने तथा सो अनुसार आगामी आ.व. को लागि ढुंगा</w:t>
            </w:r>
            <w:r>
              <w:rPr>
                <w:rFonts w:cs="Kalimati"/>
              </w:rPr>
              <w:t xml:space="preserve">, </w:t>
            </w:r>
            <w:r>
              <w:rPr>
                <w:rFonts w:cs="Kalimati" w:hint="cs"/>
                <w:cs/>
              </w:rPr>
              <w:t>गिटीको ठेक्का गर्दा सो विषयलाई शर्तको रुपमा राख्न सम्बन्धित सबैलाई परिपत्र गर्ने।</w:t>
            </w:r>
          </w:p>
        </w:tc>
        <w:tc>
          <w:tcPr>
            <w:tcW w:w="2165" w:type="dxa"/>
          </w:tcPr>
          <w:p w:rsidR="00B74DE4" w:rsidRDefault="00B74DE4" w:rsidP="00BF68B3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संघीय मामिला तथा स्थानीय विकास मन्त्रालय</w:t>
            </w:r>
          </w:p>
        </w:tc>
        <w:tc>
          <w:tcPr>
            <w:tcW w:w="1710" w:type="dxa"/>
          </w:tcPr>
          <w:p w:rsidR="00B74DE4" w:rsidRPr="00033560" w:rsidRDefault="00B74DE4" w:rsidP="00BF68B3">
            <w:r>
              <w:rPr>
                <w:rFonts w:cs="Kalimati" w:hint="cs"/>
                <w:cs/>
              </w:rPr>
              <w:t>सम्बन्धित  मन्त्रालयहरु</w:t>
            </w:r>
          </w:p>
        </w:tc>
        <w:tc>
          <w:tcPr>
            <w:tcW w:w="2513" w:type="dxa"/>
          </w:tcPr>
          <w:p w:rsidR="00B74DE4" w:rsidRDefault="00B74DE4" w:rsidP="00BF68B3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 xml:space="preserve">प्रधानमन्त्री तथा मन्त्रिपरिषद्को कार्यालय </w:t>
            </w:r>
            <w:r>
              <w:rPr>
                <w:rFonts w:cs="Kalimati"/>
              </w:rPr>
              <w:t>(</w:t>
            </w:r>
            <w:r>
              <w:rPr>
                <w:rFonts w:cs="Kalimati" w:hint="cs"/>
                <w:cs/>
              </w:rPr>
              <w:t>शासकीय सुधार महाशाखा</w:t>
            </w:r>
            <w:r>
              <w:rPr>
                <w:rFonts w:cs="Kalimati"/>
              </w:rPr>
              <w:t>)</w:t>
            </w:r>
          </w:p>
        </w:tc>
        <w:tc>
          <w:tcPr>
            <w:tcW w:w="1627" w:type="dxa"/>
          </w:tcPr>
          <w:p w:rsidR="00B74DE4" w:rsidRDefault="00B74DE4" w:rsidP="00BF68B3">
            <w:pPr>
              <w:jc w:val="both"/>
              <w:rPr>
                <w:rFonts w:cs="Kalimati"/>
                <w:cs/>
              </w:rPr>
            </w:pPr>
          </w:p>
        </w:tc>
      </w:tr>
      <w:tr w:rsidR="00B74DE4" w:rsidRPr="006F58AE" w:rsidTr="0074799B">
        <w:trPr>
          <w:trHeight w:val="1700"/>
        </w:trPr>
        <w:tc>
          <w:tcPr>
            <w:tcW w:w="714" w:type="dxa"/>
          </w:tcPr>
          <w:p w:rsidR="00B74DE4" w:rsidRDefault="00B74DE4" w:rsidP="00D76ACD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7.</w:t>
            </w:r>
          </w:p>
        </w:tc>
        <w:tc>
          <w:tcPr>
            <w:tcW w:w="5059" w:type="dxa"/>
          </w:tcPr>
          <w:p w:rsidR="00B74DE4" w:rsidRDefault="00B74DE4" w:rsidP="00BF68B3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भुकम्पबाट क्षतिग्रस्त संरचना पुनर्निर्माण गर्ने सम्बन्धमा क्षेत्रगत मन्त्रालयहरुले राष्ट्रिय पुनर्निर्माण प्राधिकरणसंग समन्वय गरी आ-आफ्ना क्षेत्रगत लक्ष्य बमोजिमको कार्य प्राथमिकतामा राखी गर्ने।</w:t>
            </w:r>
          </w:p>
        </w:tc>
        <w:tc>
          <w:tcPr>
            <w:tcW w:w="2165" w:type="dxa"/>
          </w:tcPr>
          <w:p w:rsidR="00B74DE4" w:rsidRDefault="00B74DE4" w:rsidP="00BF68B3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सम्बन्धित मन्त्रालय/ आयोग/ सचिवालय/ कार्यालय/केन्द्र मन्त्रालयहरु</w:t>
            </w:r>
          </w:p>
        </w:tc>
        <w:tc>
          <w:tcPr>
            <w:tcW w:w="1710" w:type="dxa"/>
          </w:tcPr>
          <w:p w:rsidR="00B74DE4" w:rsidRPr="00033560" w:rsidRDefault="00B74DE4" w:rsidP="00BF68B3">
            <w:pPr>
              <w:jc w:val="center"/>
            </w:pPr>
            <w:r>
              <w:rPr>
                <w:rFonts w:cs="Kalimati" w:hint="cs"/>
                <w:cs/>
              </w:rPr>
              <w:t>राष्ट्रिय पुनर्निर्माण प्राधिकरण</w:t>
            </w:r>
          </w:p>
        </w:tc>
        <w:tc>
          <w:tcPr>
            <w:tcW w:w="2513" w:type="dxa"/>
          </w:tcPr>
          <w:p w:rsidR="00B74DE4" w:rsidRDefault="00B74DE4" w:rsidP="00BF68B3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 xml:space="preserve">प्रधानमन्त्री तथा मन्त्रिपरिषद्को कार्यालय </w:t>
            </w:r>
            <w:r>
              <w:rPr>
                <w:rFonts w:cs="Kalimati"/>
              </w:rPr>
              <w:t>(</w:t>
            </w:r>
            <w:r>
              <w:rPr>
                <w:rFonts w:cs="Kalimati" w:hint="cs"/>
                <w:cs/>
              </w:rPr>
              <w:t>आर्थिक पूर्वाधार महाशाखा</w:t>
            </w:r>
            <w:r>
              <w:rPr>
                <w:rFonts w:cs="Kalimati"/>
              </w:rPr>
              <w:t>)</w:t>
            </w:r>
            <w:r>
              <w:rPr>
                <w:rFonts w:cs="Kalimati" w:hint="cs"/>
                <w:cs/>
              </w:rPr>
              <w:t xml:space="preserve"> </w:t>
            </w:r>
          </w:p>
        </w:tc>
        <w:tc>
          <w:tcPr>
            <w:tcW w:w="1627" w:type="dxa"/>
          </w:tcPr>
          <w:p w:rsidR="00B74DE4" w:rsidRDefault="00B74DE4" w:rsidP="00BF68B3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निरन्तर</w:t>
            </w:r>
          </w:p>
        </w:tc>
      </w:tr>
      <w:tr w:rsidR="00B74DE4" w:rsidRPr="006F58AE" w:rsidTr="00F0367A">
        <w:tc>
          <w:tcPr>
            <w:tcW w:w="714" w:type="dxa"/>
          </w:tcPr>
          <w:p w:rsidR="00B74DE4" w:rsidRDefault="00B74DE4" w:rsidP="00D76ACD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8.</w:t>
            </w:r>
          </w:p>
        </w:tc>
        <w:tc>
          <w:tcPr>
            <w:tcW w:w="5059" w:type="dxa"/>
          </w:tcPr>
          <w:p w:rsidR="00B74DE4" w:rsidRDefault="00B74DE4" w:rsidP="00BF68B3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प्रधानमन्त्री तथा मन्त्रिपरिषद्को कार्यालयले गरेको हाजिरी छड्के सन्दर्भमा कतिपय मन्त्रालय तथा केन्द्रीय निकायहरुको विद्युतीय हाजिरी मेसिन विग्रेको</w:t>
            </w:r>
            <w:r>
              <w:rPr>
                <w:rFonts w:cs="Kalimati"/>
              </w:rPr>
              <w:t xml:space="preserve">, </w:t>
            </w:r>
            <w:r>
              <w:rPr>
                <w:rFonts w:cs="Kalimati" w:hint="cs"/>
                <w:cs/>
              </w:rPr>
              <w:t>हाजिरी अद्यावधिक नगरिएको</w:t>
            </w:r>
            <w:r>
              <w:rPr>
                <w:rFonts w:cs="Kalimati"/>
              </w:rPr>
              <w:t xml:space="preserve"> </w:t>
            </w:r>
            <w:r>
              <w:rPr>
                <w:rFonts w:cs="Kalimati" w:hint="cs"/>
                <w:cs/>
              </w:rPr>
              <w:t>तथा हाजिरी भएर पनि कर्मचारीको भौतिक उपस्थिति नरहेको जस्ता समस्याहरु देखिएकोले यस विषयमा सुधार ल्याउने।</w:t>
            </w:r>
          </w:p>
        </w:tc>
        <w:tc>
          <w:tcPr>
            <w:tcW w:w="2165" w:type="dxa"/>
          </w:tcPr>
          <w:p w:rsidR="00B74DE4" w:rsidRDefault="00B74DE4" w:rsidP="00BF68B3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सबै मन्त्रालय/ आयोग/ सचिवालय/ कार्यालय/केन्द्र</w:t>
            </w:r>
          </w:p>
        </w:tc>
        <w:tc>
          <w:tcPr>
            <w:tcW w:w="1710" w:type="dxa"/>
          </w:tcPr>
          <w:p w:rsidR="00B74DE4" w:rsidRPr="00033560" w:rsidRDefault="00B74DE4" w:rsidP="00BF68B3">
            <w:pPr>
              <w:jc w:val="center"/>
            </w:pPr>
          </w:p>
        </w:tc>
        <w:tc>
          <w:tcPr>
            <w:tcW w:w="2513" w:type="dxa"/>
          </w:tcPr>
          <w:p w:rsidR="00B74DE4" w:rsidRDefault="00B74DE4" w:rsidP="00BF68B3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 xml:space="preserve">प्रधानमन्त्री तथा मन्त्रिपरिषद्को कार्यालय </w:t>
            </w:r>
            <w:r>
              <w:rPr>
                <w:rFonts w:cs="Kalimati"/>
              </w:rPr>
              <w:t>(</w:t>
            </w:r>
            <w:r>
              <w:rPr>
                <w:rFonts w:cs="Kalimati" w:hint="cs"/>
                <w:cs/>
              </w:rPr>
              <w:t>शासकीय सुधार महाशाखा</w:t>
            </w:r>
            <w:r>
              <w:rPr>
                <w:rFonts w:cs="Kalimati"/>
              </w:rPr>
              <w:t>)</w:t>
            </w:r>
          </w:p>
        </w:tc>
        <w:tc>
          <w:tcPr>
            <w:tcW w:w="1627" w:type="dxa"/>
          </w:tcPr>
          <w:p w:rsidR="00B74DE4" w:rsidRDefault="00B74DE4" w:rsidP="00BF68B3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निरन्तर</w:t>
            </w:r>
          </w:p>
        </w:tc>
      </w:tr>
      <w:tr w:rsidR="00B74DE4" w:rsidRPr="006F58AE" w:rsidTr="00F0367A">
        <w:tc>
          <w:tcPr>
            <w:tcW w:w="714" w:type="dxa"/>
          </w:tcPr>
          <w:p w:rsidR="00B74DE4" w:rsidRDefault="00B74DE4" w:rsidP="00D76ACD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9.</w:t>
            </w:r>
          </w:p>
        </w:tc>
        <w:tc>
          <w:tcPr>
            <w:tcW w:w="5059" w:type="dxa"/>
          </w:tcPr>
          <w:p w:rsidR="00B74DE4" w:rsidRDefault="00B74DE4" w:rsidP="00B74DE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 xml:space="preserve">मन्त्रिपरिषद्‌मा पेश भई निर्णय हुने र कानूनमा उल्लेख भएको प्रावधान बमोजिम हुने निर्णयका अतिरिक्त विषयगत मन्त्रालय अन्तर्गतका सार्वजनिक निकायमा हुने नियुक्तिको निर्णयलाई दिगो एवम् एकरुपता कायम गर्न विषयगत मन्त्रालयले  मापदण्ड बनाई </w:t>
            </w:r>
            <w:r>
              <w:rPr>
                <w:rFonts w:cs="Kalimati" w:hint="cs"/>
                <w:cs/>
              </w:rPr>
              <w:t xml:space="preserve">नियमानुसार </w:t>
            </w:r>
            <w:r>
              <w:rPr>
                <w:rFonts w:cs="Kalimati" w:hint="cs"/>
                <w:cs/>
              </w:rPr>
              <w:t>स्वीकृति</w:t>
            </w:r>
            <w:r>
              <w:rPr>
                <w:rFonts w:cs="Kalimati" w:hint="cs"/>
                <w:cs/>
              </w:rPr>
              <w:t xml:space="preserve"> गरी गराई कार्यान्वयन </w:t>
            </w:r>
            <w:bookmarkStart w:id="0" w:name="_GoBack"/>
            <w:bookmarkEnd w:id="0"/>
            <w:r>
              <w:rPr>
                <w:rFonts w:cs="Kalimati" w:hint="cs"/>
                <w:cs/>
              </w:rPr>
              <w:t>गर्ने।</w:t>
            </w:r>
          </w:p>
        </w:tc>
        <w:tc>
          <w:tcPr>
            <w:tcW w:w="2165" w:type="dxa"/>
          </w:tcPr>
          <w:p w:rsidR="00B74DE4" w:rsidRDefault="00B74DE4" w:rsidP="00BF68B3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सबै मन्त्रालय/ आयोग/ सचिवालय/ कार्यालय/केन्द्र</w:t>
            </w:r>
          </w:p>
        </w:tc>
        <w:tc>
          <w:tcPr>
            <w:tcW w:w="1710" w:type="dxa"/>
          </w:tcPr>
          <w:p w:rsidR="00B74DE4" w:rsidRPr="00033560" w:rsidRDefault="00B74DE4" w:rsidP="00BF68B3">
            <w:pPr>
              <w:jc w:val="center"/>
            </w:pPr>
          </w:p>
        </w:tc>
        <w:tc>
          <w:tcPr>
            <w:tcW w:w="2513" w:type="dxa"/>
          </w:tcPr>
          <w:p w:rsidR="00B74DE4" w:rsidRDefault="00B74DE4" w:rsidP="00BF68B3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 xml:space="preserve">प्रधानमन्त्री तथा मन्त्रिपरिषद्को कार्यालय </w:t>
            </w:r>
            <w:r>
              <w:rPr>
                <w:rFonts w:cs="Kalimati"/>
              </w:rPr>
              <w:t>(</w:t>
            </w:r>
            <w:r>
              <w:rPr>
                <w:rFonts w:cs="Kalimati" w:hint="cs"/>
                <w:cs/>
              </w:rPr>
              <w:t>शासकीय सुधार महाशाखा</w:t>
            </w:r>
            <w:r>
              <w:rPr>
                <w:rFonts w:cs="Kalimati"/>
              </w:rPr>
              <w:t>)</w:t>
            </w:r>
          </w:p>
        </w:tc>
        <w:tc>
          <w:tcPr>
            <w:tcW w:w="1627" w:type="dxa"/>
          </w:tcPr>
          <w:p w:rsidR="00B74DE4" w:rsidRDefault="00B74DE4" w:rsidP="00BF68B3">
            <w:pPr>
              <w:jc w:val="both"/>
              <w:rPr>
                <w:rFonts w:cs="Kalimati"/>
                <w:cs/>
              </w:rPr>
            </w:pPr>
          </w:p>
        </w:tc>
      </w:tr>
    </w:tbl>
    <w:p w:rsidR="00607CD8" w:rsidRDefault="00607CD8" w:rsidP="00932CC8"/>
    <w:sectPr w:rsidR="00607CD8" w:rsidSect="00932CC8">
      <w:pgSz w:w="16839" w:h="11907" w:orient="landscape" w:code="9"/>
      <w:pgMar w:top="90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A96" w:rsidRDefault="00F84A96" w:rsidP="000A6D65">
      <w:pPr>
        <w:spacing w:after="0" w:line="240" w:lineRule="auto"/>
      </w:pPr>
      <w:r>
        <w:separator/>
      </w:r>
    </w:p>
  </w:endnote>
  <w:endnote w:type="continuationSeparator" w:id="0">
    <w:p w:rsidR="00F84A96" w:rsidRDefault="00F84A96" w:rsidP="000A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A96" w:rsidRDefault="00F84A96" w:rsidP="000A6D65">
      <w:pPr>
        <w:spacing w:after="0" w:line="240" w:lineRule="auto"/>
      </w:pPr>
      <w:r>
        <w:separator/>
      </w:r>
    </w:p>
  </w:footnote>
  <w:footnote w:type="continuationSeparator" w:id="0">
    <w:p w:rsidR="00F84A96" w:rsidRDefault="00F84A96" w:rsidP="000A6D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9AF"/>
    <w:rsid w:val="00026912"/>
    <w:rsid w:val="00063769"/>
    <w:rsid w:val="00071898"/>
    <w:rsid w:val="000836CC"/>
    <w:rsid w:val="00087660"/>
    <w:rsid w:val="000A6D65"/>
    <w:rsid w:val="000E106C"/>
    <w:rsid w:val="0013409C"/>
    <w:rsid w:val="00183BE6"/>
    <w:rsid w:val="00196D89"/>
    <w:rsid w:val="001C540D"/>
    <w:rsid w:val="001D54CD"/>
    <w:rsid w:val="001E5B77"/>
    <w:rsid w:val="0020431B"/>
    <w:rsid w:val="002048C4"/>
    <w:rsid w:val="0024490B"/>
    <w:rsid w:val="002563A4"/>
    <w:rsid w:val="002E595B"/>
    <w:rsid w:val="00340573"/>
    <w:rsid w:val="00360063"/>
    <w:rsid w:val="0036194B"/>
    <w:rsid w:val="0038125B"/>
    <w:rsid w:val="003E7023"/>
    <w:rsid w:val="0046421B"/>
    <w:rsid w:val="004D18B0"/>
    <w:rsid w:val="004F01D7"/>
    <w:rsid w:val="005179DA"/>
    <w:rsid w:val="00534877"/>
    <w:rsid w:val="00535A4B"/>
    <w:rsid w:val="0059360B"/>
    <w:rsid w:val="00607CD8"/>
    <w:rsid w:val="00607CF1"/>
    <w:rsid w:val="0063324C"/>
    <w:rsid w:val="00667746"/>
    <w:rsid w:val="006809FE"/>
    <w:rsid w:val="006B172D"/>
    <w:rsid w:val="006C05DB"/>
    <w:rsid w:val="00707BCC"/>
    <w:rsid w:val="0074799B"/>
    <w:rsid w:val="0077133D"/>
    <w:rsid w:val="007B4FE9"/>
    <w:rsid w:val="00865A23"/>
    <w:rsid w:val="0089623E"/>
    <w:rsid w:val="008E5971"/>
    <w:rsid w:val="009073CD"/>
    <w:rsid w:val="00914EBC"/>
    <w:rsid w:val="00932CC8"/>
    <w:rsid w:val="009361BA"/>
    <w:rsid w:val="009736B1"/>
    <w:rsid w:val="009C218E"/>
    <w:rsid w:val="009C6035"/>
    <w:rsid w:val="00A16B5B"/>
    <w:rsid w:val="00A343FA"/>
    <w:rsid w:val="00A71A70"/>
    <w:rsid w:val="00AC65F4"/>
    <w:rsid w:val="00AF4F15"/>
    <w:rsid w:val="00B0706F"/>
    <w:rsid w:val="00B10BFF"/>
    <w:rsid w:val="00B13AD4"/>
    <w:rsid w:val="00B522AB"/>
    <w:rsid w:val="00B74577"/>
    <w:rsid w:val="00B74DE4"/>
    <w:rsid w:val="00B7578A"/>
    <w:rsid w:val="00B91780"/>
    <w:rsid w:val="00C145B1"/>
    <w:rsid w:val="00C23A2B"/>
    <w:rsid w:val="00C6382E"/>
    <w:rsid w:val="00C87BE3"/>
    <w:rsid w:val="00CE215C"/>
    <w:rsid w:val="00D458E4"/>
    <w:rsid w:val="00D60D52"/>
    <w:rsid w:val="00D67E5B"/>
    <w:rsid w:val="00DA5D36"/>
    <w:rsid w:val="00E02937"/>
    <w:rsid w:val="00E11B53"/>
    <w:rsid w:val="00E1657E"/>
    <w:rsid w:val="00E7583A"/>
    <w:rsid w:val="00ED45A8"/>
    <w:rsid w:val="00F0367A"/>
    <w:rsid w:val="00F403B0"/>
    <w:rsid w:val="00F84A96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6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6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D65"/>
  </w:style>
  <w:style w:type="paragraph" w:styleId="Footer">
    <w:name w:val="footer"/>
    <w:basedOn w:val="Normal"/>
    <w:link w:val="FooterChar"/>
    <w:uiPriority w:val="99"/>
    <w:unhideWhenUsed/>
    <w:rsid w:val="000A6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D65"/>
  </w:style>
  <w:style w:type="character" w:styleId="PlaceholderText">
    <w:name w:val="Placeholder Text"/>
    <w:basedOn w:val="DefaultParagraphFont"/>
    <w:uiPriority w:val="99"/>
    <w:semiHidden/>
    <w:rsid w:val="00B757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78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78A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6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6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D65"/>
  </w:style>
  <w:style w:type="paragraph" w:styleId="Footer">
    <w:name w:val="footer"/>
    <w:basedOn w:val="Normal"/>
    <w:link w:val="FooterChar"/>
    <w:uiPriority w:val="99"/>
    <w:unhideWhenUsed/>
    <w:rsid w:val="000A6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D65"/>
  </w:style>
  <w:style w:type="character" w:styleId="PlaceholderText">
    <w:name w:val="Placeholder Text"/>
    <w:basedOn w:val="DefaultParagraphFont"/>
    <w:uiPriority w:val="99"/>
    <w:semiHidden/>
    <w:rsid w:val="00B757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78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78A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com69</cp:lastModifiedBy>
  <cp:revision>13</cp:revision>
  <cp:lastPrinted>2016-05-25T08:29:00Z</cp:lastPrinted>
  <dcterms:created xsi:type="dcterms:W3CDTF">2016-05-25T07:48:00Z</dcterms:created>
  <dcterms:modified xsi:type="dcterms:W3CDTF">2016-05-26T05:11:00Z</dcterms:modified>
</cp:coreProperties>
</file>